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 1a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1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Wsparcie  kształcenia ustawicznego osób zatrudnionych w firmach, które na skutek pandemii COVID-19, musiały podjąć działania w celu dostosowania się do zmienionej sytuacji rynkowej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Uzasadnienie konieczności nabycia nowych umiejętności czy kwalifikacji w związku </w:t>
        <w:br/>
        <w:t>z rozszerzeniem/ rozwojem obszaru działalności firmy (</w:t>
      </w:r>
      <w:r>
        <w:rPr>
          <w:rFonts w:cs="Arial" w:ascii="Arial" w:hAnsi="Arial"/>
          <w:sz w:val="18"/>
          <w:szCs w:val="18"/>
        </w:rPr>
        <w:t>Warunkiem skorzystania ze środków priorytetu jest oświadczenie pracodawcy o konieczności nabycia nowych umiejętności czy kwalifikacji w związku</w:t>
        <w:br/>
        <w:t xml:space="preserve"> z rozszerzeniem/ przekwalifikowaniem obszaru działalności firmy)</w:t>
      </w:r>
    </w:p>
    <w:p>
      <w:pPr>
        <w:pStyle w:val="Normal"/>
        <w:jc w:val="center"/>
        <w:rPr>
          <w:rFonts w:ascii="Arial Narrow" w:hAnsi="Arial Narrow" w:cs="Arial"/>
          <w:b/>
          <w:b/>
          <w:sz w:val="20"/>
          <w:szCs w:val="16"/>
        </w:rPr>
      </w:pPr>
      <w:r>
        <w:rPr>
          <w:rFonts w:cs="Arial" w:ascii="Arial Narrow" w:hAnsi="Arial Narrow"/>
          <w:b/>
          <w:sz w:val="20"/>
          <w:szCs w:val="16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...………...</w:t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..…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...………...</w:t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..…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...………...</w:t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..…</w:t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...………...</w:t>
      </w:r>
    </w:p>
    <w:p>
      <w:pPr>
        <w:pStyle w:val="Normal"/>
        <w:spacing w:lineRule="auto" w:line="360"/>
        <w:rPr/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..…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LibreOffice/6.3.4.2$Windows_X86_64 LibreOffice_project/60da17e045e08f1793c57c00ba83cdfce946d0aa</Application>
  <Pages>1</Pages>
  <Words>114</Words>
  <Characters>1302</Characters>
  <CharactersWithSpaces>1705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2018-01-16T08:30:00Z</cp:lastPrinted>
  <dcterms:modified xsi:type="dcterms:W3CDTF">2022-02-03T07:48:43Z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